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veat" w:cs="Caveat" w:eastAsia="Caveat" w:hAnsi="Caveat"/>
          <w:sz w:val="72"/>
          <w:szCs w:val="72"/>
        </w:rPr>
      </w:pPr>
      <w:r w:rsidDel="00000000" w:rsidR="00000000" w:rsidRPr="00000000">
        <w:rPr>
          <w:rFonts w:ascii="Caveat" w:cs="Caveat" w:eastAsia="Caveat" w:hAnsi="Caveat"/>
          <w:sz w:val="72"/>
          <w:szCs w:val="72"/>
          <w:rtl w:val="0"/>
        </w:rPr>
        <w:t xml:space="preserve">Research Note Paper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114300</wp:posOffset>
                </wp:positionV>
                <wp:extent cx="2381250" cy="8572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00150" y="628650"/>
                          <a:ext cx="2362200" cy="838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Period: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114300</wp:posOffset>
                </wp:positionV>
                <wp:extent cx="2381250" cy="85725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1). Topic: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Research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Citation (MLA):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appropriate formula found 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OWL Purdue’s website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Or if using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Subscription Service (GALE):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Copy the “Source Citation” AS IT APPEARS at the bottom of your article. Do not copy the URL (make sure to format correctly; hanging indent).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Cornell Note”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style graphic organizer to record both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questions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your research questions. Your answers should include paraphrasing and direct quotes (aka concrete details) from your resource along with parenthetical citations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Below your answers, provide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commentary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(CM) explaining the answers’ relationship to your research topic.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7260"/>
        <w:tblGridChange w:id="0">
          <w:tblGrid>
            <w:gridCol w:w="2100"/>
            <w:gridCol w:w="72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Research Questions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Answers to your questions (NOTES) and CM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Reflective Summary: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Review your notes.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What did you learn? What do you still want to know? What information gaps or holes need to be filled?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Respond thoughtfully to these questions below.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owl.english.purdue.edu/owl/resource/747/0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